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Politique de Sécurité des Systèmes d’Information (PSSI)</w:t>
      </w:r>
    </w:p>
    <w:p>
      <w:pPr>
        <w:pStyle w:val="Heading2"/>
      </w:pPr>
      <w:r>
        <w:t>1. Préambule et champ d’application</w:t>
      </w:r>
    </w:p>
    <w:p>
      <w:r>
        <w:t>La présente politique définit les principes et les règles encadrant la sécurité des systèmes d’information (SI) de l’organisation. Elle s’applique à l’ensemble des utilisateurs internes (collaborateurs, stagiaires) et externes (prestataires, sous-traitants) ayant accès aux ressources numériques de l’entreprise.</w:t>
      </w:r>
    </w:p>
    <w:p>
      <w:pPr>
        <w:pStyle w:val="Heading2"/>
      </w:pPr>
      <w:r>
        <w:t>2. Engagement de la direction</w:t>
      </w:r>
    </w:p>
    <w:p>
      <w:r>
        <w:t>La direction reconnaît que la sécurité des informations constitue un enjeu stratégique pour protéger les actifs de l’entreprise, garantir la continuité d’activité, et répondre aux exigences réglementaires et contractuelles. Elle s’engage à mettre en œuvre les moyens nécessaires à la bonne application de cette politique.</w:t>
      </w:r>
    </w:p>
    <w:p>
      <w:pPr>
        <w:pStyle w:val="Heading2"/>
      </w:pPr>
      <w:r>
        <w:t>3. Principes généraux de sécurité</w:t>
      </w:r>
    </w:p>
    <w:p>
      <w:r>
        <w:t>- Garantir la confidentialité, l’intégrité et la disponibilité des informations.</w:t>
        <w:br/>
        <w:t>- Gérer les droits d’accès aux systèmes et aux données selon le principe du moindre privilège.</w:t>
        <w:br/>
        <w:t>- Mettre en place des sauvegardes régulières et des solutions de restauration fiables.</w:t>
        <w:br/>
        <w:t>- Protéger les postes de travail et équipements mobiles contre les logiciels malveillants.</w:t>
        <w:br/>
        <w:t>- Journaliser les accès et opérations sensibles.</w:t>
        <w:br/>
        <w:t>- Sensibiliser régulièrement les utilisateurs aux bonnes pratiques de sécurité.</w:t>
        <w:br/>
        <w:t>- Contrôler l’accès physique aux locaux et aux équipements sensibles.</w:t>
      </w:r>
    </w:p>
    <w:p>
      <w:pPr>
        <w:pStyle w:val="Heading2"/>
      </w:pPr>
      <w:r>
        <w:t>4. Règles de comportement attendues</w:t>
      </w:r>
    </w:p>
    <w:p>
      <w:r>
        <w:t>- Ne jamais partager ses identifiants ou mots de passe.</w:t>
        <w:br/>
        <w:t>- Verrouiller son poste en cas d’absence.</w:t>
        <w:br/>
        <w:t>- Utiliser uniquement les outils et supports autorisés pour le traitement des données professionnelles.</w:t>
        <w:br/>
        <w:t>- Signaler immédiatement tout incident ou comportement suspect au service informatique.</w:t>
        <w:br/>
        <w:t>- Utiliser les ressources numériques de manière conforme et responsable.</w:t>
      </w:r>
    </w:p>
    <w:p>
      <w:pPr>
        <w:pStyle w:val="Heading2"/>
      </w:pPr>
      <w:r>
        <w:t>5. Responsabilités</w:t>
      </w:r>
    </w:p>
    <w:p>
      <w:r>
        <w:t>- La direction définit les objectifs et valide les moyens associés.</w:t>
        <w:br/>
        <w:t>- Le DSI ou référent sécurité pilote la mise en œuvre des mesures techniques et organisationnelles.</w:t>
        <w:br/>
        <w:t>- Les responsables métiers veillent au respect des règles dans leurs équipes.</w:t>
        <w:br/>
        <w:t>- Le service RH prend en compte les aspects sécurité dans les processus RH (embauche, départ, sanctions).</w:t>
        <w:br/>
        <w:t>- Chaque utilisateur est responsable de l’utilisation conforme des ressources mises à sa disposition.</w:t>
      </w:r>
    </w:p>
    <w:p>
      <w:pPr>
        <w:pStyle w:val="Heading2"/>
      </w:pPr>
      <w:r>
        <w:t>6. Conformité et sanctions</w:t>
      </w:r>
    </w:p>
    <w:p>
      <w:r>
        <w:t>Tout manquement à la présente politique pourra faire l’objet de sanctions disciplinaires, conformément au règlement intérieur et à la législation en vigueur. La sécurité est une responsabilité collective.</w:t>
      </w:r>
    </w:p>
    <w:p>
      <w:pPr>
        <w:pStyle w:val="Heading2"/>
      </w:pPr>
      <w:r>
        <w:t>7. Mise à jour, diffusion et application</w:t>
      </w:r>
    </w:p>
    <w:p>
      <w:r>
        <w:t>Cette politique est revue annuellement ou à l’occasion de tout changement majeur impactant la sécurité. Elle est diffusée via l’intranet, remise à chaque nouvel arrivant, et accessible à tout moment par les utilisateurs. Elle est approuvée par la direction générale.</w:t>
      </w:r>
    </w:p>
    <w:p>
      <w:r>
        <w:br/>
        <w:t>Fait à [lieu], le [date]</w:t>
      </w:r>
    </w:p>
    <w:p>
      <w:r>
        <w:t>Nom et signature de la direction 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