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Lettre de cadrage – Projet de mise en conformité ISO 27001</w:t>
      </w:r>
    </w:p>
    <w:p>
      <w:r>
        <w:t>Cette lettre de cadrage formalise le lancement du projet de mise en conformité ISO/IEC 27001 au sein de l’organisation.</w:t>
      </w:r>
    </w:p>
    <w:p>
      <w:pPr>
        <w:pStyle w:val="Heading2"/>
      </w:pPr>
      <w:r>
        <w:t>1. Objectifs du projet</w:t>
      </w:r>
    </w:p>
    <w:p>
      <w:r>
        <w:t>- Mettre en place un Système de Management de la Sécurité de l’Information (SMSI) conforme à la norme ISO/IEC 27001.</w:t>
        <w:br/>
        <w:t>- Structurer les pratiques de sécurité de l’information.</w:t>
        <w:br/>
        <w:t>- Renforcer la résilience de l’organisation face aux risques cyber.</w:t>
        <w:br/>
        <w:t>- Préparer, si besoin, une future certification officielle.</w:t>
      </w:r>
    </w:p>
    <w:p>
      <w:pPr>
        <w:pStyle w:val="Heading2"/>
      </w:pPr>
      <w:r>
        <w:t>2. Périmètre prévisionnel</w:t>
      </w:r>
    </w:p>
    <w:p>
      <w:r>
        <w:t>Le périmètre du projet couvre l’ensemble des systèmes d’information, des processus métiers associés et des sites suivants :</w:t>
        <w:br/>
        <w:t>- [Nom du site principal]</w:t>
        <w:br/>
        <w:t>- [Nom des filiales ou entités concernées]</w:t>
        <w:br/>
        <w:br/>
        <w:t>Ce périmètre pourra être ajusté à l’issue de l’analyse d’écart initiale.</w:t>
      </w:r>
    </w:p>
    <w:p>
      <w:pPr>
        <w:pStyle w:val="Heading2"/>
      </w:pPr>
      <w:r>
        <w:t>3. Pilotage du projet</w:t>
      </w:r>
    </w:p>
    <w:p>
      <w:r>
        <w:t>Le projet est piloté par :</w:t>
        <w:br/>
        <w:t>Nom : [Prénom Nom]</w:t>
        <w:br/>
        <w:t>Fonction : [DSI / Coordinateur sécurité de l’information]</w:t>
        <w:br/>
        <w:br/>
        <w:t>Il/elle aura en charge la coordination globale du projet, l’animation de la cellule projet, le suivi des actions, et la communication interne autour du projet.</w:t>
      </w:r>
    </w:p>
    <w:p>
      <w:pPr>
        <w:pStyle w:val="Heading2"/>
      </w:pPr>
      <w:r>
        <w:t>4. Enjeux internes et externes</w:t>
      </w:r>
    </w:p>
    <w:p>
      <w:r>
        <w:t>- Conformité avec les exigences clients, partenaires ou réglementaires (ex : RGPD).</w:t>
        <w:br/>
        <w:t>- Réduction des risques opérationnels et financiers liés à la cybersécurité.</w:t>
        <w:br/>
        <w:t>- Renforcement de la confiance des parties prenantes.</w:t>
        <w:br/>
        <w:t>- Structuration documentaire et organisationnelle.</w:t>
      </w:r>
    </w:p>
    <w:p>
      <w:pPr>
        <w:pStyle w:val="Heading2"/>
      </w:pPr>
      <w:r>
        <w:t>5. Validation de la direction</w:t>
      </w:r>
    </w:p>
    <w:p>
      <w:r>
        <w:t>La direction générale valide par la présente le lancement du projet ISO 27001, et mandate le pilote ci-dessus pour sa mise en œuvre.</w:t>
        <w:br/>
        <w:br/>
        <w:t>Fait à [lieu], le [date]</w:t>
      </w:r>
    </w:p>
    <w:p>
      <w:r>
        <w:br/>
        <w:t>Nom et signature de la direction : 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